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D8B6B" w14:textId="77777777" w:rsidR="00BA762F" w:rsidRDefault="00E73241" w:rsidP="00890EDE">
      <w:pPr>
        <w:pStyle w:val="Zhlav"/>
        <w:jc w:val="center"/>
      </w:pPr>
      <w:r>
        <w:rPr>
          <w:rFonts w:cs="Arial"/>
          <w:b/>
          <w:sz w:val="22"/>
          <w:szCs w:val="20"/>
          <w:u w:val="single"/>
        </w:rPr>
        <w:t xml:space="preserve"> </w:t>
      </w:r>
    </w:p>
    <w:p w14:paraId="64B76C11" w14:textId="77777777" w:rsidR="002E5455" w:rsidRPr="00C748D3" w:rsidRDefault="002E5455" w:rsidP="002E5455">
      <w:pPr>
        <w:pStyle w:val="Zhlav"/>
        <w:jc w:val="center"/>
        <w:rPr>
          <w:rFonts w:cs="Arial"/>
          <w:b/>
          <w:u w:val="single"/>
        </w:rPr>
      </w:pPr>
      <w:r w:rsidRPr="00C748D3">
        <w:rPr>
          <w:rFonts w:cs="Arial"/>
          <w:b/>
          <w:u w:val="single"/>
        </w:rPr>
        <w:t xml:space="preserve">Příloha </w:t>
      </w:r>
      <w:r>
        <w:rPr>
          <w:rFonts w:cs="Arial"/>
          <w:b/>
          <w:u w:val="single"/>
        </w:rPr>
        <w:t>5</w:t>
      </w:r>
    </w:p>
    <w:p w14:paraId="6BB9B532" w14:textId="77777777" w:rsidR="002E5455" w:rsidRPr="00C748D3" w:rsidRDefault="002E5455" w:rsidP="002E5455">
      <w:pPr>
        <w:pStyle w:val="Zhlav"/>
        <w:jc w:val="center"/>
        <w:rPr>
          <w:rFonts w:cs="Arial"/>
          <w:b/>
        </w:rPr>
      </w:pPr>
      <w:r>
        <w:rPr>
          <w:rFonts w:cs="Arial"/>
          <w:b/>
        </w:rPr>
        <w:t>Podmínky balení a zapůjčení, vrácení a úhrady ceny obalů</w:t>
      </w:r>
    </w:p>
    <w:p w14:paraId="6FECA65F" w14:textId="77777777" w:rsidR="002E5455" w:rsidRDefault="002E5455" w:rsidP="00011757">
      <w:pPr>
        <w:jc w:val="both"/>
        <w:rPr>
          <w:rFonts w:cs="Arial"/>
          <w:b/>
          <w:szCs w:val="20"/>
        </w:rPr>
      </w:pPr>
    </w:p>
    <w:p w14:paraId="3A6A7A70" w14:textId="6803AC0F" w:rsidR="00011757" w:rsidRPr="006242AD" w:rsidRDefault="00011757" w:rsidP="00011757">
      <w:pPr>
        <w:jc w:val="both"/>
        <w:rPr>
          <w:rFonts w:cs="Arial"/>
          <w:b/>
          <w:szCs w:val="20"/>
        </w:rPr>
      </w:pPr>
      <w:r w:rsidRPr="006242AD">
        <w:rPr>
          <w:rFonts w:cs="Arial"/>
          <w:b/>
          <w:szCs w:val="20"/>
        </w:rPr>
        <w:t>Podmínky balení</w:t>
      </w:r>
      <w:r>
        <w:rPr>
          <w:rFonts w:cs="Arial"/>
          <w:b/>
          <w:szCs w:val="20"/>
        </w:rPr>
        <w:t xml:space="preserve"> zboží</w:t>
      </w:r>
    </w:p>
    <w:p w14:paraId="21E7EA30" w14:textId="77777777" w:rsidR="00AA6BE5" w:rsidRDefault="00AA6BE5" w:rsidP="00011757">
      <w:pPr>
        <w:spacing w:line="280" w:lineRule="atLeast"/>
        <w:jc w:val="both"/>
      </w:pPr>
      <w:r w:rsidRPr="00AA6BE5">
        <w:t xml:space="preserve"> </w:t>
      </w:r>
    </w:p>
    <w:p w14:paraId="59100290" w14:textId="77777777" w:rsidR="00732CF0" w:rsidRPr="00732CF0" w:rsidRDefault="002E695A" w:rsidP="00732CF0">
      <w:pPr>
        <w:rPr>
          <w:bCs/>
        </w:rPr>
      </w:pPr>
      <w:r>
        <w:t xml:space="preserve">Balení </w:t>
      </w:r>
      <w:r w:rsidR="00FB50A7">
        <w:t>kabelových koncovek nebo spojek VN</w:t>
      </w:r>
      <w:r>
        <w:t xml:space="preserve"> včetně příslušenství musí být provedeno tak, aby nemohlo dojít k poškození během přepravy</w:t>
      </w:r>
      <w:r w:rsidRPr="00732CF0">
        <w:t xml:space="preserve">. </w:t>
      </w:r>
      <w:r w:rsidR="00732CF0" w:rsidRPr="00732CF0">
        <w:rPr>
          <w:bCs/>
        </w:rPr>
        <w:t>Při dodání zboží na paletách je nutno použít europalety podle ČSN EN 13698-1 (1,20 m x 0,80 m).</w:t>
      </w:r>
    </w:p>
    <w:p w14:paraId="563F20F5" w14:textId="77777777" w:rsidR="002E695A" w:rsidRDefault="002E695A" w:rsidP="002E695A">
      <w:pPr>
        <w:jc w:val="both"/>
      </w:pPr>
    </w:p>
    <w:p w14:paraId="4EE03E41" w14:textId="77777777" w:rsidR="00FB50A7" w:rsidRPr="00FB50A7" w:rsidRDefault="00FB50A7" w:rsidP="00FB50A7">
      <w:pPr>
        <w:rPr>
          <w:bCs/>
        </w:rPr>
      </w:pPr>
      <w:r>
        <w:t>Koncovky nebo spojky VN</w:t>
      </w:r>
      <w:r w:rsidR="002E695A">
        <w:t xml:space="preserve"> musí být zabaleny v</w:t>
      </w:r>
      <w:r>
        <w:t> </w:t>
      </w:r>
      <w:r w:rsidR="002E695A">
        <w:t>sadách</w:t>
      </w:r>
      <w:r>
        <w:t xml:space="preserve"> nebo v kusech</w:t>
      </w:r>
      <w:r w:rsidR="002E695A">
        <w:t xml:space="preserve"> v kartonových krabicích. </w:t>
      </w:r>
      <w:r w:rsidRPr="00FB50A7">
        <w:rPr>
          <w:bCs/>
        </w:rPr>
        <w:t>Izolační materiál, drobné příslušenství a montážní materiál musí být zabalen v plastovém sáčku, aby byla zajištěna ochrana proti prachu.</w:t>
      </w:r>
      <w:r w:rsidRPr="00FB50A7">
        <w:rPr>
          <w:sz w:val="22"/>
          <w:szCs w:val="22"/>
        </w:rPr>
        <w:t xml:space="preserve"> </w:t>
      </w:r>
      <w:r w:rsidRPr="00FB50A7">
        <w:rPr>
          <w:bCs/>
        </w:rPr>
        <w:t>Popraskané plochy, předčasné smrštění nebo slepení trubic je nepřípustné</w:t>
      </w:r>
      <w:r>
        <w:rPr>
          <w:bCs/>
        </w:rPr>
        <w:t xml:space="preserve"> u spojek VN</w:t>
      </w:r>
      <w:r w:rsidRPr="00FB50A7">
        <w:rPr>
          <w:bCs/>
        </w:rPr>
        <w:t xml:space="preserve">. Trubice </w:t>
      </w:r>
      <w:r>
        <w:rPr>
          <w:bCs/>
        </w:rPr>
        <w:t xml:space="preserve">spojek VN </w:t>
      </w:r>
      <w:r w:rsidRPr="00FB50A7">
        <w:rPr>
          <w:bCs/>
        </w:rPr>
        <w:t>musí umožňovat snadné uvedení do původního kulatého tvaru před provedením montáže.</w:t>
      </w:r>
    </w:p>
    <w:p w14:paraId="0BC128FF" w14:textId="77777777" w:rsidR="00FB50A7" w:rsidRPr="00FB50A7" w:rsidRDefault="00FB50A7" w:rsidP="00FB50A7">
      <w:pPr>
        <w:rPr>
          <w:bCs/>
        </w:rPr>
      </w:pPr>
    </w:p>
    <w:p w14:paraId="0C4E68E6" w14:textId="77777777" w:rsidR="006C660A" w:rsidRDefault="006C660A" w:rsidP="002E695A">
      <w:pPr>
        <w:jc w:val="both"/>
      </w:pPr>
    </w:p>
    <w:p w14:paraId="371B041D" w14:textId="77777777" w:rsidR="002E695A" w:rsidRDefault="002E695A" w:rsidP="002E695A">
      <w:pPr>
        <w:jc w:val="both"/>
      </w:pPr>
      <w:r>
        <w:t>Jednotlivá balení a případně celkové balení (např. kartonová krabice pro přepravní paletu) musí být označeny následujícími údaji na přední viditelné straně:</w:t>
      </w:r>
    </w:p>
    <w:p w14:paraId="2279AE18" w14:textId="77777777" w:rsidR="002E695A" w:rsidRDefault="002E695A" w:rsidP="002E695A">
      <w:pPr>
        <w:pStyle w:val="Odstavecseseznamem"/>
        <w:numPr>
          <w:ilvl w:val="0"/>
          <w:numId w:val="1"/>
        </w:numPr>
        <w:jc w:val="both"/>
      </w:pPr>
      <w:r>
        <w:t>Výrobce a jméno nebo ochranná známka dodavatele</w:t>
      </w:r>
    </w:p>
    <w:p w14:paraId="3118953A" w14:textId="77777777" w:rsidR="002E695A" w:rsidRDefault="002E695A" w:rsidP="002E695A">
      <w:pPr>
        <w:pStyle w:val="Odstavecseseznamem"/>
        <w:numPr>
          <w:ilvl w:val="0"/>
          <w:numId w:val="1"/>
        </w:numPr>
        <w:jc w:val="both"/>
      </w:pPr>
      <w:r>
        <w:t>Typ a typové označení</w:t>
      </w:r>
    </w:p>
    <w:p w14:paraId="1721A8FD" w14:textId="77777777" w:rsidR="00FC6CAC" w:rsidRDefault="00FC6CAC" w:rsidP="002E695A">
      <w:pPr>
        <w:pStyle w:val="Odstavecseseznamem"/>
        <w:numPr>
          <w:ilvl w:val="0"/>
          <w:numId w:val="1"/>
        </w:numPr>
        <w:jc w:val="both"/>
      </w:pPr>
      <w:bookmarkStart w:id="0" w:name="_Hlk2927381"/>
      <w:r>
        <w:t>Číselné označení kupujícího (uvedeno v tabulce níže)</w:t>
      </w:r>
    </w:p>
    <w:bookmarkEnd w:id="0"/>
    <w:p w14:paraId="015CC05D" w14:textId="77777777" w:rsidR="002E695A" w:rsidRDefault="002E695A" w:rsidP="002E695A">
      <w:pPr>
        <w:pStyle w:val="Odstavecseseznamem"/>
        <w:numPr>
          <w:ilvl w:val="0"/>
          <w:numId w:val="1"/>
        </w:numPr>
        <w:jc w:val="both"/>
      </w:pPr>
      <w:r>
        <w:t>Jmenovitá napětí</w:t>
      </w:r>
    </w:p>
    <w:p w14:paraId="5E4C6A14" w14:textId="77777777" w:rsidR="002E695A" w:rsidRDefault="002E695A" w:rsidP="002E695A">
      <w:pPr>
        <w:pStyle w:val="Odstavecseseznamem"/>
        <w:numPr>
          <w:ilvl w:val="0"/>
          <w:numId w:val="1"/>
        </w:numPr>
        <w:jc w:val="both"/>
      </w:pPr>
      <w:r>
        <w:t>Rozsah průřezů</w:t>
      </w:r>
    </w:p>
    <w:p w14:paraId="348E673F" w14:textId="77777777" w:rsidR="002E695A" w:rsidRDefault="002E695A" w:rsidP="002E695A">
      <w:pPr>
        <w:pStyle w:val="Odstavecseseznamem"/>
        <w:numPr>
          <w:ilvl w:val="0"/>
          <w:numId w:val="1"/>
        </w:numPr>
        <w:jc w:val="both"/>
      </w:pPr>
      <w:r>
        <w:t>Číslo šarže</w:t>
      </w:r>
    </w:p>
    <w:p w14:paraId="561BA2FE" w14:textId="77777777" w:rsidR="002E695A" w:rsidRDefault="002E695A" w:rsidP="002E695A">
      <w:pPr>
        <w:pStyle w:val="Odstavecseseznamem"/>
        <w:numPr>
          <w:ilvl w:val="0"/>
          <w:numId w:val="1"/>
        </w:numPr>
        <w:jc w:val="both"/>
      </w:pPr>
      <w:r>
        <w:t>Počet sad v celkovém balení</w:t>
      </w:r>
    </w:p>
    <w:p w14:paraId="7D48D292" w14:textId="77777777" w:rsidR="002E695A" w:rsidRDefault="002E695A" w:rsidP="002E695A">
      <w:pPr>
        <w:pStyle w:val="Odstavecseseznamem"/>
        <w:numPr>
          <w:ilvl w:val="0"/>
          <w:numId w:val="1"/>
        </w:numPr>
        <w:jc w:val="both"/>
      </w:pPr>
      <w:r>
        <w:t>Datum balení</w:t>
      </w:r>
    </w:p>
    <w:p w14:paraId="6DC3253F" w14:textId="77777777" w:rsidR="002E695A" w:rsidRDefault="002E695A" w:rsidP="002E695A">
      <w:pPr>
        <w:jc w:val="both"/>
      </w:pPr>
      <w:r>
        <w:t xml:space="preserve"> </w:t>
      </w:r>
    </w:p>
    <w:p w14:paraId="7278C59D" w14:textId="77777777" w:rsidR="002E695A" w:rsidRDefault="002E695A" w:rsidP="002E695A">
      <w:pPr>
        <w:jc w:val="both"/>
      </w:pPr>
      <w:r>
        <w:t xml:space="preserve">Balení nebo montážní návod musí obsahovat seznam kompletní dodávky </w:t>
      </w:r>
      <w:r w:rsidR="00FB50A7">
        <w:t>kabelových koncovek a spojek VN</w:t>
      </w:r>
      <w:r>
        <w:t>.</w:t>
      </w:r>
    </w:p>
    <w:p w14:paraId="1E420F40" w14:textId="77777777" w:rsidR="002E695A" w:rsidRDefault="002E695A" w:rsidP="002E695A">
      <w:pPr>
        <w:jc w:val="both"/>
      </w:pPr>
    </w:p>
    <w:p w14:paraId="674FBD6D" w14:textId="77777777" w:rsidR="00BA762F" w:rsidRPr="00BA762F" w:rsidRDefault="002E695A" w:rsidP="002E695A">
      <w:pPr>
        <w:jc w:val="both"/>
      </w:pPr>
      <w:r>
        <w:t xml:space="preserve">Uchazeč garantuje, že zdarma odebere veškerý obalový a upevňovací materiál, jakož i použité běžné přepravní prostředky (například europalety, </w:t>
      </w:r>
      <w:proofErr w:type="spellStart"/>
      <w:r>
        <w:t>gitterboxy</w:t>
      </w:r>
      <w:proofErr w:type="spellEnd"/>
      <w:r>
        <w:t>, atd.).</w:t>
      </w:r>
    </w:p>
    <w:p w14:paraId="7922DAC2" w14:textId="77777777" w:rsidR="00BA762F" w:rsidRPr="00BA762F" w:rsidRDefault="00BA762F" w:rsidP="002E695A">
      <w:pPr>
        <w:jc w:val="both"/>
      </w:pPr>
    </w:p>
    <w:p w14:paraId="492F2E5A" w14:textId="167DC711" w:rsidR="00BA762F" w:rsidRDefault="00FC6CAC" w:rsidP="002E695A">
      <w:pPr>
        <w:jc w:val="both"/>
      </w:pPr>
      <w:bookmarkStart w:id="1" w:name="_Hlk2927346"/>
      <w:r>
        <w:t>Číselné označení kupujícího:</w:t>
      </w:r>
    </w:p>
    <w:bookmarkEnd w:id="1"/>
    <w:p w14:paraId="3211FF7F" w14:textId="77777777" w:rsidR="00B81CD8" w:rsidRPr="002E5455" w:rsidRDefault="00B81CD8" w:rsidP="002E695A">
      <w:pPr>
        <w:jc w:val="both"/>
        <w:rPr>
          <w:rFonts w:cs="Arial"/>
          <w:szCs w:val="20"/>
        </w:rPr>
      </w:pPr>
    </w:p>
    <w:tbl>
      <w:tblPr>
        <w:tblW w:w="707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0"/>
        <w:gridCol w:w="1256"/>
      </w:tblGrid>
      <w:tr w:rsidR="00881995" w:rsidRPr="002E5455" w14:paraId="6D5EFF11" w14:textId="77777777" w:rsidTr="00187B2A">
        <w:trPr>
          <w:trHeight w:val="300"/>
        </w:trPr>
        <w:tc>
          <w:tcPr>
            <w:tcW w:w="5820" w:type="dxa"/>
            <w:shd w:val="clear" w:color="auto" w:fill="auto"/>
            <w:noWrap/>
            <w:vAlign w:val="bottom"/>
            <w:hideMark/>
          </w:tcPr>
          <w:p w14:paraId="77838BF1" w14:textId="77777777" w:rsidR="00881995" w:rsidRPr="002E5455" w:rsidRDefault="00881995" w:rsidP="00881995">
            <w:pPr>
              <w:rPr>
                <w:rFonts w:cs="Arial"/>
                <w:color w:val="000000"/>
                <w:szCs w:val="20"/>
              </w:rPr>
            </w:pPr>
            <w:r w:rsidRPr="002E5455">
              <w:rPr>
                <w:rFonts w:cs="Arial"/>
                <w:color w:val="000000"/>
                <w:szCs w:val="20"/>
              </w:rPr>
              <w:t>Vnitřní koncovka VN včetně šroub. oka - 95 až 240 mm2</w:t>
            </w:r>
          </w:p>
        </w:tc>
        <w:tc>
          <w:tcPr>
            <w:tcW w:w="1256" w:type="dxa"/>
            <w:shd w:val="clear" w:color="auto" w:fill="auto"/>
            <w:noWrap/>
            <w:vAlign w:val="bottom"/>
            <w:hideMark/>
          </w:tcPr>
          <w:p w14:paraId="0C9C9078" w14:textId="77777777" w:rsidR="00881995" w:rsidRPr="002E5455" w:rsidRDefault="00881995" w:rsidP="00881995">
            <w:pPr>
              <w:rPr>
                <w:rFonts w:cs="Arial"/>
                <w:color w:val="000000"/>
                <w:szCs w:val="20"/>
              </w:rPr>
            </w:pPr>
            <w:r w:rsidRPr="002E5455">
              <w:rPr>
                <w:rFonts w:cs="Arial"/>
                <w:color w:val="000000"/>
                <w:szCs w:val="20"/>
              </w:rPr>
              <w:t>1100000268</w:t>
            </w:r>
          </w:p>
        </w:tc>
      </w:tr>
      <w:tr w:rsidR="00881995" w:rsidRPr="002E5455" w14:paraId="442A06C5" w14:textId="77777777" w:rsidTr="00187B2A">
        <w:trPr>
          <w:trHeight w:val="300"/>
        </w:trPr>
        <w:tc>
          <w:tcPr>
            <w:tcW w:w="5820" w:type="dxa"/>
            <w:shd w:val="clear" w:color="auto" w:fill="auto"/>
            <w:noWrap/>
            <w:vAlign w:val="bottom"/>
            <w:hideMark/>
          </w:tcPr>
          <w:p w14:paraId="706C2735" w14:textId="77777777" w:rsidR="00881995" w:rsidRPr="002E5455" w:rsidRDefault="00881995" w:rsidP="00881995">
            <w:pPr>
              <w:rPr>
                <w:rFonts w:cs="Arial"/>
                <w:color w:val="000000"/>
                <w:szCs w:val="20"/>
              </w:rPr>
            </w:pPr>
            <w:r w:rsidRPr="002E5455">
              <w:rPr>
                <w:rFonts w:cs="Arial"/>
                <w:color w:val="000000"/>
                <w:szCs w:val="20"/>
              </w:rPr>
              <w:t>Venkovní koncovka VN včetně šroub. oka - 95 až 240 mm2</w:t>
            </w:r>
          </w:p>
        </w:tc>
        <w:tc>
          <w:tcPr>
            <w:tcW w:w="1256" w:type="dxa"/>
            <w:shd w:val="clear" w:color="auto" w:fill="auto"/>
            <w:noWrap/>
            <w:vAlign w:val="bottom"/>
            <w:hideMark/>
          </w:tcPr>
          <w:p w14:paraId="00291C29" w14:textId="77777777" w:rsidR="00881995" w:rsidRPr="002E5455" w:rsidRDefault="00881995" w:rsidP="00881995">
            <w:pPr>
              <w:rPr>
                <w:rFonts w:cs="Arial"/>
                <w:color w:val="000000"/>
                <w:szCs w:val="20"/>
              </w:rPr>
            </w:pPr>
            <w:r w:rsidRPr="002E5455">
              <w:rPr>
                <w:rFonts w:cs="Arial"/>
                <w:color w:val="000000"/>
                <w:szCs w:val="20"/>
              </w:rPr>
              <w:t>1100000269</w:t>
            </w:r>
          </w:p>
        </w:tc>
      </w:tr>
      <w:tr w:rsidR="00881995" w:rsidRPr="002E5455" w14:paraId="7868771C" w14:textId="77777777" w:rsidTr="00187B2A">
        <w:trPr>
          <w:trHeight w:val="300"/>
        </w:trPr>
        <w:tc>
          <w:tcPr>
            <w:tcW w:w="5820" w:type="dxa"/>
            <w:shd w:val="clear" w:color="auto" w:fill="auto"/>
            <w:noWrap/>
            <w:vAlign w:val="bottom"/>
            <w:hideMark/>
          </w:tcPr>
          <w:p w14:paraId="1B527E0D" w14:textId="77777777" w:rsidR="00881995" w:rsidRPr="002E5455" w:rsidRDefault="00881995" w:rsidP="00881995">
            <w:pPr>
              <w:rPr>
                <w:rFonts w:cs="Arial"/>
                <w:color w:val="000000"/>
                <w:szCs w:val="20"/>
              </w:rPr>
            </w:pPr>
            <w:r w:rsidRPr="002E5455">
              <w:rPr>
                <w:rFonts w:cs="Arial"/>
                <w:color w:val="000000"/>
                <w:szCs w:val="20"/>
              </w:rPr>
              <w:t>Vnitřní koncovka VN včetně šroub. oka - 35 až 95 mm2</w:t>
            </w:r>
          </w:p>
        </w:tc>
        <w:tc>
          <w:tcPr>
            <w:tcW w:w="1256" w:type="dxa"/>
            <w:shd w:val="clear" w:color="auto" w:fill="auto"/>
            <w:noWrap/>
            <w:vAlign w:val="bottom"/>
            <w:hideMark/>
          </w:tcPr>
          <w:p w14:paraId="46BA695A" w14:textId="77777777" w:rsidR="00881995" w:rsidRPr="002E5455" w:rsidRDefault="00881995" w:rsidP="00881995">
            <w:pPr>
              <w:rPr>
                <w:rFonts w:cs="Arial"/>
                <w:color w:val="000000"/>
                <w:szCs w:val="20"/>
              </w:rPr>
            </w:pPr>
            <w:r w:rsidRPr="002E5455">
              <w:rPr>
                <w:rFonts w:cs="Arial"/>
                <w:color w:val="000000"/>
                <w:szCs w:val="20"/>
              </w:rPr>
              <w:t>1100001234</w:t>
            </w:r>
          </w:p>
        </w:tc>
      </w:tr>
      <w:tr w:rsidR="00881995" w:rsidRPr="002E5455" w14:paraId="4C12112F" w14:textId="77777777" w:rsidTr="00187B2A">
        <w:trPr>
          <w:trHeight w:val="300"/>
        </w:trPr>
        <w:tc>
          <w:tcPr>
            <w:tcW w:w="5820" w:type="dxa"/>
            <w:shd w:val="clear" w:color="auto" w:fill="auto"/>
            <w:noWrap/>
            <w:vAlign w:val="bottom"/>
            <w:hideMark/>
          </w:tcPr>
          <w:p w14:paraId="5AAE7012" w14:textId="77777777" w:rsidR="00881995" w:rsidRPr="002E5455" w:rsidRDefault="00881995" w:rsidP="00881995">
            <w:pPr>
              <w:rPr>
                <w:rFonts w:cs="Arial"/>
                <w:color w:val="000000"/>
                <w:szCs w:val="20"/>
              </w:rPr>
            </w:pPr>
            <w:r w:rsidRPr="002E5455">
              <w:rPr>
                <w:rFonts w:cs="Arial"/>
                <w:color w:val="000000"/>
                <w:szCs w:val="20"/>
              </w:rPr>
              <w:t>Venkovní koncovka VN včetně šroub. oka - 35 až 95 mm2</w:t>
            </w:r>
          </w:p>
        </w:tc>
        <w:tc>
          <w:tcPr>
            <w:tcW w:w="1256" w:type="dxa"/>
            <w:shd w:val="clear" w:color="auto" w:fill="auto"/>
            <w:noWrap/>
            <w:vAlign w:val="bottom"/>
            <w:hideMark/>
          </w:tcPr>
          <w:p w14:paraId="710E48F7" w14:textId="77777777" w:rsidR="00881995" w:rsidRPr="002E5455" w:rsidRDefault="00881995" w:rsidP="00881995">
            <w:pPr>
              <w:rPr>
                <w:rFonts w:cs="Arial"/>
                <w:color w:val="000000"/>
                <w:szCs w:val="20"/>
              </w:rPr>
            </w:pPr>
            <w:r w:rsidRPr="002E5455">
              <w:rPr>
                <w:rFonts w:cs="Arial"/>
                <w:color w:val="000000"/>
                <w:szCs w:val="20"/>
              </w:rPr>
              <w:t>1100001235</w:t>
            </w:r>
          </w:p>
        </w:tc>
      </w:tr>
    </w:tbl>
    <w:p w14:paraId="6C2A0FD0" w14:textId="77777777" w:rsidR="00B81CD8" w:rsidRPr="002E5455" w:rsidRDefault="00B81CD8" w:rsidP="002E695A">
      <w:pPr>
        <w:jc w:val="both"/>
        <w:rPr>
          <w:rFonts w:cs="Arial"/>
          <w:szCs w:val="20"/>
        </w:rPr>
      </w:pPr>
    </w:p>
    <w:tbl>
      <w:tblPr>
        <w:tblW w:w="7073"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0"/>
        <w:gridCol w:w="1253"/>
      </w:tblGrid>
      <w:tr w:rsidR="00FB50A7" w:rsidRPr="002E5455" w14:paraId="30895F3C" w14:textId="77777777" w:rsidTr="00384362">
        <w:trPr>
          <w:trHeight w:val="300"/>
        </w:trPr>
        <w:tc>
          <w:tcPr>
            <w:tcW w:w="5820" w:type="dxa"/>
            <w:shd w:val="clear" w:color="auto" w:fill="auto"/>
            <w:noWrap/>
            <w:vAlign w:val="bottom"/>
            <w:hideMark/>
          </w:tcPr>
          <w:p w14:paraId="24AD934E" w14:textId="77777777" w:rsidR="00FB50A7" w:rsidRPr="002E5455" w:rsidRDefault="00FB50A7" w:rsidP="00437641">
            <w:pPr>
              <w:rPr>
                <w:rFonts w:cs="Arial"/>
                <w:color w:val="000000"/>
                <w:szCs w:val="20"/>
              </w:rPr>
            </w:pPr>
            <w:r w:rsidRPr="002E5455">
              <w:rPr>
                <w:rFonts w:cs="Arial"/>
                <w:color w:val="000000"/>
                <w:szCs w:val="20"/>
              </w:rPr>
              <w:t>Přechodová spojka VN se šroub. spojovači - 95 až 240 mm2</w:t>
            </w:r>
          </w:p>
        </w:tc>
        <w:tc>
          <w:tcPr>
            <w:tcW w:w="1253" w:type="dxa"/>
            <w:shd w:val="clear" w:color="auto" w:fill="auto"/>
            <w:noWrap/>
            <w:vAlign w:val="bottom"/>
            <w:hideMark/>
          </w:tcPr>
          <w:p w14:paraId="31F8CAD0" w14:textId="77777777" w:rsidR="00FB50A7" w:rsidRPr="002E5455" w:rsidRDefault="00FB50A7" w:rsidP="00437641">
            <w:pPr>
              <w:rPr>
                <w:rFonts w:cs="Arial"/>
                <w:color w:val="000000"/>
                <w:szCs w:val="20"/>
              </w:rPr>
            </w:pPr>
            <w:r w:rsidRPr="002E5455">
              <w:rPr>
                <w:rFonts w:cs="Arial"/>
                <w:color w:val="000000"/>
                <w:szCs w:val="20"/>
              </w:rPr>
              <w:t>1100101204</w:t>
            </w:r>
          </w:p>
        </w:tc>
      </w:tr>
      <w:tr w:rsidR="00FB50A7" w:rsidRPr="002E5455" w14:paraId="480B9283" w14:textId="77777777" w:rsidTr="00384362">
        <w:trPr>
          <w:trHeight w:val="300"/>
        </w:trPr>
        <w:tc>
          <w:tcPr>
            <w:tcW w:w="5820" w:type="dxa"/>
            <w:shd w:val="clear" w:color="auto" w:fill="auto"/>
            <w:noWrap/>
            <w:vAlign w:val="bottom"/>
            <w:hideMark/>
          </w:tcPr>
          <w:p w14:paraId="21175A30" w14:textId="77777777" w:rsidR="00FB50A7" w:rsidRPr="002E5455" w:rsidRDefault="00FB50A7" w:rsidP="00437641">
            <w:pPr>
              <w:rPr>
                <w:rFonts w:cs="Arial"/>
                <w:color w:val="000000"/>
                <w:szCs w:val="20"/>
              </w:rPr>
            </w:pPr>
            <w:r w:rsidRPr="002E5455">
              <w:rPr>
                <w:rFonts w:cs="Arial"/>
                <w:color w:val="000000"/>
                <w:szCs w:val="20"/>
              </w:rPr>
              <w:t>Přímá spojka VN se šroub. spojovači - 95 až 240 mm2</w:t>
            </w:r>
          </w:p>
        </w:tc>
        <w:tc>
          <w:tcPr>
            <w:tcW w:w="1253" w:type="dxa"/>
            <w:shd w:val="clear" w:color="auto" w:fill="auto"/>
            <w:noWrap/>
            <w:vAlign w:val="bottom"/>
            <w:hideMark/>
          </w:tcPr>
          <w:p w14:paraId="17EBB1AA" w14:textId="77777777" w:rsidR="00FB50A7" w:rsidRPr="002E5455" w:rsidRDefault="00FB50A7" w:rsidP="00437641">
            <w:pPr>
              <w:rPr>
                <w:rFonts w:cs="Arial"/>
                <w:color w:val="000000"/>
                <w:szCs w:val="20"/>
              </w:rPr>
            </w:pPr>
            <w:r w:rsidRPr="002E5455">
              <w:rPr>
                <w:rFonts w:cs="Arial"/>
                <w:color w:val="000000"/>
                <w:szCs w:val="20"/>
              </w:rPr>
              <w:t>1100104438</w:t>
            </w:r>
          </w:p>
        </w:tc>
      </w:tr>
      <w:tr w:rsidR="00FB50A7" w:rsidRPr="002E5455" w14:paraId="71EF008A" w14:textId="77777777" w:rsidTr="00384362">
        <w:trPr>
          <w:trHeight w:val="300"/>
        </w:trPr>
        <w:tc>
          <w:tcPr>
            <w:tcW w:w="5820" w:type="dxa"/>
            <w:shd w:val="clear" w:color="auto" w:fill="auto"/>
            <w:noWrap/>
            <w:vAlign w:val="bottom"/>
            <w:hideMark/>
          </w:tcPr>
          <w:p w14:paraId="7F007790" w14:textId="77777777" w:rsidR="00FB50A7" w:rsidRPr="002E5455" w:rsidRDefault="00FB50A7" w:rsidP="00437641">
            <w:pPr>
              <w:rPr>
                <w:rFonts w:cs="Arial"/>
                <w:color w:val="000000"/>
                <w:szCs w:val="20"/>
              </w:rPr>
            </w:pPr>
            <w:r w:rsidRPr="002E5455">
              <w:rPr>
                <w:rFonts w:cs="Arial"/>
                <w:color w:val="000000"/>
                <w:szCs w:val="20"/>
              </w:rPr>
              <w:t>Přechodová spojka VN se šroub. spojovači - 35 až 95 mm2</w:t>
            </w:r>
          </w:p>
        </w:tc>
        <w:tc>
          <w:tcPr>
            <w:tcW w:w="1253" w:type="dxa"/>
            <w:shd w:val="clear" w:color="auto" w:fill="auto"/>
            <w:noWrap/>
            <w:vAlign w:val="bottom"/>
            <w:hideMark/>
          </w:tcPr>
          <w:p w14:paraId="4FF7D68F" w14:textId="77777777" w:rsidR="00FB50A7" w:rsidRPr="002E5455" w:rsidRDefault="00FB50A7" w:rsidP="00437641">
            <w:pPr>
              <w:rPr>
                <w:rFonts w:cs="Arial"/>
                <w:color w:val="000000"/>
                <w:szCs w:val="20"/>
              </w:rPr>
            </w:pPr>
            <w:r w:rsidRPr="002E5455">
              <w:rPr>
                <w:rFonts w:cs="Arial"/>
                <w:color w:val="000000"/>
                <w:szCs w:val="20"/>
              </w:rPr>
              <w:t>1100101203</w:t>
            </w:r>
          </w:p>
        </w:tc>
      </w:tr>
      <w:tr w:rsidR="00FB50A7" w:rsidRPr="002E5455" w14:paraId="22FE3A6E" w14:textId="77777777" w:rsidTr="00384362">
        <w:trPr>
          <w:trHeight w:val="300"/>
        </w:trPr>
        <w:tc>
          <w:tcPr>
            <w:tcW w:w="5820" w:type="dxa"/>
            <w:shd w:val="clear" w:color="auto" w:fill="auto"/>
            <w:noWrap/>
            <w:vAlign w:val="bottom"/>
            <w:hideMark/>
          </w:tcPr>
          <w:p w14:paraId="78F4B11B" w14:textId="77777777" w:rsidR="00FB50A7" w:rsidRPr="002E5455" w:rsidRDefault="00FB50A7" w:rsidP="00437641">
            <w:pPr>
              <w:rPr>
                <w:rFonts w:cs="Arial"/>
                <w:color w:val="000000"/>
                <w:szCs w:val="20"/>
              </w:rPr>
            </w:pPr>
            <w:r w:rsidRPr="002E5455">
              <w:rPr>
                <w:rFonts w:cs="Arial"/>
                <w:color w:val="000000"/>
                <w:szCs w:val="20"/>
              </w:rPr>
              <w:t>Přímá spojka VN se šroub. spojovači – 35 až 95 mm2</w:t>
            </w:r>
          </w:p>
        </w:tc>
        <w:tc>
          <w:tcPr>
            <w:tcW w:w="1253" w:type="dxa"/>
            <w:shd w:val="clear" w:color="auto" w:fill="auto"/>
            <w:noWrap/>
            <w:vAlign w:val="bottom"/>
            <w:hideMark/>
          </w:tcPr>
          <w:p w14:paraId="5E3B4621" w14:textId="77777777" w:rsidR="00FB50A7" w:rsidRPr="002E5455" w:rsidRDefault="00FB50A7" w:rsidP="00437641">
            <w:pPr>
              <w:rPr>
                <w:rFonts w:cs="Arial"/>
                <w:color w:val="000000"/>
                <w:szCs w:val="20"/>
              </w:rPr>
            </w:pPr>
            <w:r w:rsidRPr="002E5455">
              <w:rPr>
                <w:rFonts w:cs="Arial"/>
                <w:color w:val="000000"/>
                <w:szCs w:val="20"/>
              </w:rPr>
              <w:t>1100101205</w:t>
            </w:r>
          </w:p>
        </w:tc>
      </w:tr>
      <w:tr w:rsidR="00735DD6" w:rsidRPr="002E5455" w14:paraId="3EFB6EF5" w14:textId="77777777" w:rsidTr="00384362">
        <w:trPr>
          <w:trHeight w:val="300"/>
        </w:trPr>
        <w:tc>
          <w:tcPr>
            <w:tcW w:w="5820" w:type="dxa"/>
            <w:shd w:val="clear" w:color="auto" w:fill="auto"/>
            <w:noWrap/>
            <w:vAlign w:val="bottom"/>
          </w:tcPr>
          <w:p w14:paraId="500A3621" w14:textId="79806D9A" w:rsidR="00735DD6" w:rsidRPr="002E5455" w:rsidRDefault="00735DD6" w:rsidP="00735DD6">
            <w:pPr>
              <w:rPr>
                <w:rFonts w:cs="Arial"/>
                <w:color w:val="000000"/>
                <w:szCs w:val="20"/>
              </w:rPr>
            </w:pPr>
            <w:r>
              <w:rPr>
                <w:rFonts w:cs="Arial"/>
                <w:color w:val="000000"/>
                <w:szCs w:val="20"/>
              </w:rPr>
              <w:t>Koncová spojka VN 35-95 mm2</w:t>
            </w:r>
          </w:p>
        </w:tc>
        <w:tc>
          <w:tcPr>
            <w:tcW w:w="1253" w:type="dxa"/>
            <w:shd w:val="clear" w:color="auto" w:fill="auto"/>
            <w:noWrap/>
            <w:vAlign w:val="bottom"/>
          </w:tcPr>
          <w:p w14:paraId="32CB5EAA" w14:textId="36EF10DB" w:rsidR="00735DD6" w:rsidRPr="002E5455" w:rsidRDefault="00735DD6" w:rsidP="00735DD6">
            <w:pPr>
              <w:rPr>
                <w:rFonts w:cs="Arial"/>
                <w:color w:val="000000"/>
                <w:szCs w:val="20"/>
              </w:rPr>
            </w:pPr>
            <w:r>
              <w:rPr>
                <w:rFonts w:cs="Arial"/>
                <w:color w:val="000000"/>
                <w:szCs w:val="20"/>
              </w:rPr>
              <w:t>1100003093</w:t>
            </w:r>
          </w:p>
        </w:tc>
      </w:tr>
      <w:tr w:rsidR="00735DD6" w:rsidRPr="002E5455" w14:paraId="2FC286AD" w14:textId="77777777" w:rsidTr="00384362">
        <w:trPr>
          <w:trHeight w:val="300"/>
        </w:trPr>
        <w:tc>
          <w:tcPr>
            <w:tcW w:w="5820" w:type="dxa"/>
            <w:shd w:val="clear" w:color="auto" w:fill="auto"/>
            <w:noWrap/>
            <w:vAlign w:val="bottom"/>
          </w:tcPr>
          <w:p w14:paraId="18DCA6CC" w14:textId="366277EA" w:rsidR="00735DD6" w:rsidRPr="002E5455" w:rsidRDefault="00735DD6" w:rsidP="00735DD6">
            <w:pPr>
              <w:rPr>
                <w:rFonts w:cs="Arial"/>
                <w:color w:val="000000"/>
                <w:szCs w:val="20"/>
              </w:rPr>
            </w:pPr>
            <w:r>
              <w:rPr>
                <w:rFonts w:cs="Arial"/>
                <w:color w:val="000000"/>
                <w:szCs w:val="20"/>
              </w:rPr>
              <w:t>Koncová spojka VN 95-240 mm2</w:t>
            </w:r>
          </w:p>
        </w:tc>
        <w:tc>
          <w:tcPr>
            <w:tcW w:w="1253" w:type="dxa"/>
            <w:shd w:val="clear" w:color="auto" w:fill="auto"/>
            <w:noWrap/>
            <w:vAlign w:val="bottom"/>
          </w:tcPr>
          <w:p w14:paraId="63F7AD5C" w14:textId="0C667987" w:rsidR="00735DD6" w:rsidRPr="002E5455" w:rsidRDefault="00735DD6" w:rsidP="00735DD6">
            <w:pPr>
              <w:rPr>
                <w:rFonts w:cs="Arial"/>
                <w:color w:val="000000"/>
                <w:szCs w:val="20"/>
              </w:rPr>
            </w:pPr>
            <w:r>
              <w:rPr>
                <w:rFonts w:cs="Arial"/>
                <w:color w:val="000000"/>
                <w:szCs w:val="20"/>
              </w:rPr>
              <w:t>1100001910</w:t>
            </w:r>
          </w:p>
        </w:tc>
      </w:tr>
    </w:tbl>
    <w:p w14:paraId="0E144AA8" w14:textId="77777777" w:rsidR="00BA762F" w:rsidRPr="00BA762F" w:rsidRDefault="00BA762F" w:rsidP="002E695A">
      <w:pPr>
        <w:jc w:val="both"/>
      </w:pPr>
    </w:p>
    <w:p w14:paraId="3B80C774" w14:textId="77777777" w:rsidR="00BA762F" w:rsidRDefault="00BA762F" w:rsidP="002E695A">
      <w:pPr>
        <w:jc w:val="both"/>
      </w:pPr>
    </w:p>
    <w:p w14:paraId="09ACEC30" w14:textId="77777777" w:rsidR="00B7770A" w:rsidRDefault="00B7770A" w:rsidP="002E695A">
      <w:pPr>
        <w:jc w:val="both"/>
      </w:pPr>
    </w:p>
    <w:p w14:paraId="3E230D15" w14:textId="77777777" w:rsidR="00B7770A" w:rsidRDefault="00B7770A" w:rsidP="002E695A">
      <w:pPr>
        <w:jc w:val="both"/>
      </w:pPr>
    </w:p>
    <w:p w14:paraId="2D2E8209" w14:textId="77777777" w:rsidR="00B7770A" w:rsidRPr="00BA762F" w:rsidRDefault="00B7770A" w:rsidP="002E695A">
      <w:pPr>
        <w:jc w:val="both"/>
      </w:pPr>
    </w:p>
    <w:p w14:paraId="56707E5D" w14:textId="77777777" w:rsidR="00011757" w:rsidRPr="006242AD" w:rsidRDefault="00011757" w:rsidP="00011757">
      <w:pPr>
        <w:rPr>
          <w:rFonts w:cs="Arial"/>
          <w:b/>
          <w:szCs w:val="20"/>
        </w:rPr>
      </w:pPr>
      <w:r w:rsidRPr="006242AD">
        <w:rPr>
          <w:rFonts w:cs="Arial"/>
          <w:b/>
          <w:szCs w:val="20"/>
        </w:rPr>
        <w:lastRenderedPageBreak/>
        <w:t>Podmínky zapůjčení, vrácení a úhrady ceny obalů</w:t>
      </w:r>
    </w:p>
    <w:p w14:paraId="34AC8BBB" w14:textId="77777777" w:rsidR="00011757" w:rsidRPr="00167622" w:rsidRDefault="00011757" w:rsidP="00011757">
      <w:pPr>
        <w:rPr>
          <w:rFonts w:cs="Arial"/>
          <w:szCs w:val="20"/>
        </w:rPr>
      </w:pPr>
    </w:p>
    <w:p w14:paraId="5A794585" w14:textId="77777777" w:rsidR="00011757" w:rsidRDefault="00011757" w:rsidP="00011757">
      <w:pPr>
        <w:spacing w:after="120"/>
        <w:jc w:val="both"/>
        <w:rPr>
          <w:rFonts w:cs="Arial"/>
          <w:szCs w:val="22"/>
        </w:rPr>
      </w:pPr>
    </w:p>
    <w:p w14:paraId="796CEF2E" w14:textId="724A8554" w:rsidR="00011757" w:rsidRPr="00EB2427" w:rsidRDefault="00011757" w:rsidP="00011757">
      <w:pPr>
        <w:spacing w:after="120"/>
        <w:jc w:val="both"/>
        <w:rPr>
          <w:rFonts w:cs="Arial"/>
          <w:szCs w:val="22"/>
        </w:rPr>
      </w:pPr>
      <w:r w:rsidRPr="00EB2427">
        <w:rPr>
          <w:rFonts w:cs="Arial"/>
          <w:szCs w:val="22"/>
        </w:rPr>
        <w:t>V případě, že prodávající dodává na vratných obalech (paletách), je kupující oprávněn tyto mít bezplatně půjčeny. Kupující je povinen vratné obaly vrátit zpět prodávajícímu na náklady prodávajícího, nejpozději do 12- ti měsíců od přijetí, popř. po ukončení platnosti smlouvy, pokud se obě strany nedohodnou jinak. Kupující zajistí svoz vratných obalů, které byly dodány do místa plnění mimo centrální sklad, zpět do centrálního skladu.</w:t>
      </w:r>
    </w:p>
    <w:p w14:paraId="6320BF2E" w14:textId="77777777" w:rsidR="00011757" w:rsidRPr="00EB2427" w:rsidRDefault="00011757" w:rsidP="00011757">
      <w:pPr>
        <w:spacing w:after="120"/>
        <w:jc w:val="both"/>
        <w:rPr>
          <w:rFonts w:cs="Arial"/>
          <w:szCs w:val="22"/>
        </w:rPr>
      </w:pPr>
      <w:r w:rsidRPr="00EB2427">
        <w:rPr>
          <w:rFonts w:cs="Arial"/>
          <w:szCs w:val="22"/>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14:paraId="7A533122" w14:textId="77777777" w:rsidR="00BA762F" w:rsidRDefault="00BA762F" w:rsidP="002E695A">
      <w:pPr>
        <w:jc w:val="both"/>
      </w:pPr>
    </w:p>
    <w:p w14:paraId="6490D4FE" w14:textId="77777777" w:rsidR="00F511F8" w:rsidRDefault="00F511F8" w:rsidP="002E695A">
      <w:pPr>
        <w:jc w:val="both"/>
      </w:pPr>
    </w:p>
    <w:p w14:paraId="234806FE" w14:textId="77777777" w:rsidR="00F511F8" w:rsidRDefault="00F511F8" w:rsidP="002E695A">
      <w:pPr>
        <w:jc w:val="both"/>
      </w:pPr>
    </w:p>
    <w:p w14:paraId="1D40F546" w14:textId="77777777" w:rsidR="00F511F8" w:rsidRDefault="00F511F8" w:rsidP="002E695A">
      <w:pPr>
        <w:jc w:val="both"/>
      </w:pPr>
    </w:p>
    <w:p w14:paraId="600E3E58" w14:textId="77777777" w:rsidR="00F511F8" w:rsidRDefault="00F511F8" w:rsidP="002E695A">
      <w:pPr>
        <w:jc w:val="both"/>
      </w:pPr>
    </w:p>
    <w:p w14:paraId="1D7A8D7D" w14:textId="77777777" w:rsidR="00F511F8" w:rsidRPr="00BA762F" w:rsidRDefault="00F511F8" w:rsidP="002E695A">
      <w:pPr>
        <w:jc w:val="both"/>
      </w:pPr>
    </w:p>
    <w:p w14:paraId="0192ADE2" w14:textId="77777777" w:rsidR="00BA762F" w:rsidRPr="00BA762F" w:rsidRDefault="00BA762F" w:rsidP="002E695A">
      <w:pPr>
        <w:jc w:val="both"/>
      </w:pPr>
    </w:p>
    <w:p w14:paraId="732576CA" w14:textId="77777777" w:rsidR="00CE6D2A" w:rsidRPr="00BA762F" w:rsidRDefault="00CE6D2A" w:rsidP="002E695A">
      <w:pPr>
        <w:tabs>
          <w:tab w:val="left" w:pos="5138"/>
        </w:tabs>
        <w:jc w:val="both"/>
      </w:pPr>
    </w:p>
    <w:sectPr w:rsidR="00CE6D2A" w:rsidRPr="00BA76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D0D25" w14:textId="77777777" w:rsidR="00E77358" w:rsidRDefault="00E77358" w:rsidP="00CE6D2A">
      <w:r>
        <w:separator/>
      </w:r>
    </w:p>
  </w:endnote>
  <w:endnote w:type="continuationSeparator" w:id="0">
    <w:p w14:paraId="19D1A429" w14:textId="77777777" w:rsidR="00E77358" w:rsidRDefault="00E77358" w:rsidP="00CE6D2A">
      <w:r>
        <w:continuationSeparator/>
      </w:r>
    </w:p>
  </w:endnote>
  <w:endnote w:type="continuationNotice" w:id="1">
    <w:p w14:paraId="275A8B89" w14:textId="77777777" w:rsidR="00E77358" w:rsidRDefault="00E773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52D3C" w14:textId="77777777" w:rsidR="00E77358" w:rsidRDefault="00E77358" w:rsidP="00CE6D2A">
      <w:r>
        <w:separator/>
      </w:r>
    </w:p>
  </w:footnote>
  <w:footnote w:type="continuationSeparator" w:id="0">
    <w:p w14:paraId="34E6B621" w14:textId="77777777" w:rsidR="00E77358" w:rsidRDefault="00E77358" w:rsidP="00CE6D2A">
      <w:r>
        <w:continuationSeparator/>
      </w:r>
    </w:p>
  </w:footnote>
  <w:footnote w:type="continuationNotice" w:id="1">
    <w:p w14:paraId="3C4DFB6E" w14:textId="77777777" w:rsidR="00E77358" w:rsidRDefault="00E773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C8D92" w14:textId="77777777" w:rsidR="00FF2047" w:rsidRDefault="00FF2047" w:rsidP="00FF2047">
    <w:pPr>
      <w:pStyle w:val="Zhlav"/>
      <w:jc w:val="right"/>
      <w:rPr>
        <w:b/>
        <w:sz w:val="18"/>
        <w:szCs w:val="20"/>
      </w:rPr>
    </w:pPr>
    <w:r>
      <w:rPr>
        <w:b/>
        <w:sz w:val="18"/>
        <w:szCs w:val="20"/>
      </w:rPr>
      <w:t xml:space="preserve">Číslo smlouvy kupujícího: </w:t>
    </w:r>
    <w:r w:rsidRPr="000252A3">
      <w:rPr>
        <w:b/>
        <w:sz w:val="18"/>
        <w:szCs w:val="20"/>
        <w:highlight w:val="green"/>
      </w:rPr>
      <w:t>doplní zadavatel</w:t>
    </w:r>
  </w:p>
  <w:p w14:paraId="294FFBAC" w14:textId="77777777" w:rsidR="00FF2047" w:rsidRDefault="00B333C7" w:rsidP="00B333C7">
    <w:pPr>
      <w:pStyle w:val="Zhlav"/>
      <w:jc w:val="center"/>
      <w:rPr>
        <w:b/>
        <w:sz w:val="18"/>
        <w:szCs w:val="20"/>
        <w:highlight w:val="green"/>
      </w:rPr>
    </w:pPr>
    <w:r>
      <w:rPr>
        <w:b/>
        <w:sz w:val="18"/>
        <w:szCs w:val="20"/>
      </w:rPr>
      <w:t xml:space="preserve">                                                                                                     </w:t>
    </w:r>
    <w:r w:rsidR="00FF2047">
      <w:rPr>
        <w:b/>
        <w:sz w:val="18"/>
        <w:szCs w:val="20"/>
      </w:rPr>
      <w:t xml:space="preserve">Číslo smlouvy prodávajícího: </w:t>
    </w:r>
    <w:r w:rsidR="00FF2047" w:rsidRPr="000252A3">
      <w:rPr>
        <w:b/>
        <w:sz w:val="18"/>
        <w:szCs w:val="20"/>
        <w:highlight w:val="yellow"/>
      </w:rPr>
      <w:t>doplní účastník</w:t>
    </w:r>
  </w:p>
  <w:p w14:paraId="7C76C2F5" w14:textId="77777777" w:rsidR="00FF2047" w:rsidRDefault="00FF2047" w:rsidP="00FF2047">
    <w:pPr>
      <w:pStyle w:val="Zhlav"/>
      <w:jc w:val="right"/>
      <w:rPr>
        <w:rFonts w:cs="Arial"/>
        <w:b/>
        <w:sz w:val="24"/>
      </w:rPr>
    </w:pPr>
  </w:p>
  <w:p w14:paraId="73222A29" w14:textId="48DE3362" w:rsidR="00FF2047" w:rsidRPr="004B3BEF" w:rsidRDefault="00FF2047" w:rsidP="00FF2047">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r w:rsidR="004A6500">
      <w:rPr>
        <w:rFonts w:cs="Arial"/>
        <w:b/>
        <w:sz w:val="24"/>
      </w:rPr>
      <w:t>IV</w:t>
    </w:r>
  </w:p>
  <w:p w14:paraId="00B85C29" w14:textId="711FB22F" w:rsidR="00FF2047" w:rsidRDefault="00FF2047" w:rsidP="00FF2047">
    <w:pPr>
      <w:tabs>
        <w:tab w:val="left" w:pos="0"/>
      </w:tabs>
      <w:spacing w:after="60"/>
      <w:jc w:val="center"/>
      <w:rPr>
        <w:rFonts w:cs="Arial"/>
        <w:b/>
        <w:u w:val="single"/>
      </w:rPr>
    </w:pPr>
    <w:r w:rsidRPr="0021118C">
      <w:rPr>
        <w:rFonts w:cs="Arial"/>
        <w:b/>
        <w:sz w:val="24"/>
      </w:rPr>
      <w:t xml:space="preserve">část </w:t>
    </w:r>
    <w:r>
      <w:rPr>
        <w:rFonts w:cs="Arial"/>
        <w:b/>
        <w:sz w:val="24"/>
      </w:rPr>
      <w:t>B</w:t>
    </w:r>
    <w:r w:rsidRPr="0021118C">
      <w:rPr>
        <w:rFonts w:cs="Arial"/>
        <w:b/>
        <w:sz w:val="24"/>
      </w:rPr>
      <w:t xml:space="preserve"> </w:t>
    </w:r>
    <w:r>
      <w:rPr>
        <w:rFonts w:cs="Arial"/>
        <w:b/>
        <w:sz w:val="24"/>
      </w:rPr>
      <w:t>Kabelové koncovky a spojky VN</w:t>
    </w:r>
  </w:p>
  <w:p w14:paraId="1CAE7ED7" w14:textId="77777777" w:rsidR="004072E8" w:rsidRDefault="004072E8" w:rsidP="00CE6D2A">
    <w:pPr>
      <w:tabs>
        <w:tab w:val="left" w:pos="-1980"/>
        <w:tab w:val="left" w:pos="4680"/>
        <w:tab w:val="left" w:pos="4961"/>
      </w:tabs>
      <w:spacing w:line="280" w:lineRule="atLeast"/>
      <w:jc w:val="center"/>
      <w:rPr>
        <w:rFonts w:cs="Arial"/>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958CF"/>
    <w:multiLevelType w:val="hybridMultilevel"/>
    <w:tmpl w:val="AFE0B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62809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01C9B"/>
    <w:rsid w:val="00011757"/>
    <w:rsid w:val="000252A3"/>
    <w:rsid w:val="000A640D"/>
    <w:rsid w:val="001136D9"/>
    <w:rsid w:val="0011520B"/>
    <w:rsid w:val="00125102"/>
    <w:rsid w:val="001402C0"/>
    <w:rsid w:val="00142C27"/>
    <w:rsid w:val="00187B2A"/>
    <w:rsid w:val="001B7E8D"/>
    <w:rsid w:val="002013DC"/>
    <w:rsid w:val="00201722"/>
    <w:rsid w:val="00221108"/>
    <w:rsid w:val="002C6263"/>
    <w:rsid w:val="002E5455"/>
    <w:rsid w:val="002E695A"/>
    <w:rsid w:val="00306F84"/>
    <w:rsid w:val="00384362"/>
    <w:rsid w:val="003D08B0"/>
    <w:rsid w:val="004072E8"/>
    <w:rsid w:val="00485B52"/>
    <w:rsid w:val="00494AEA"/>
    <w:rsid w:val="004A6500"/>
    <w:rsid w:val="00524001"/>
    <w:rsid w:val="006C660A"/>
    <w:rsid w:val="006D0005"/>
    <w:rsid w:val="00731444"/>
    <w:rsid w:val="00732CF0"/>
    <w:rsid w:val="00735DD6"/>
    <w:rsid w:val="0082771D"/>
    <w:rsid w:val="00873043"/>
    <w:rsid w:val="00881995"/>
    <w:rsid w:val="00890EDE"/>
    <w:rsid w:val="00904709"/>
    <w:rsid w:val="0092026A"/>
    <w:rsid w:val="0094518E"/>
    <w:rsid w:val="00977F2C"/>
    <w:rsid w:val="00A32EBB"/>
    <w:rsid w:val="00A4546F"/>
    <w:rsid w:val="00AA6BE5"/>
    <w:rsid w:val="00B2591B"/>
    <w:rsid w:val="00B333C7"/>
    <w:rsid w:val="00B7770A"/>
    <w:rsid w:val="00B81CD8"/>
    <w:rsid w:val="00BA762F"/>
    <w:rsid w:val="00BB4535"/>
    <w:rsid w:val="00C2108C"/>
    <w:rsid w:val="00C44ABA"/>
    <w:rsid w:val="00C4657B"/>
    <w:rsid w:val="00C649A6"/>
    <w:rsid w:val="00CC03D9"/>
    <w:rsid w:val="00CD7DD9"/>
    <w:rsid w:val="00CE6D2A"/>
    <w:rsid w:val="00D256C5"/>
    <w:rsid w:val="00D66D0F"/>
    <w:rsid w:val="00D9436B"/>
    <w:rsid w:val="00DE47A0"/>
    <w:rsid w:val="00DF1FC9"/>
    <w:rsid w:val="00E212F9"/>
    <w:rsid w:val="00E34AEF"/>
    <w:rsid w:val="00E73241"/>
    <w:rsid w:val="00E77358"/>
    <w:rsid w:val="00F511F8"/>
    <w:rsid w:val="00F67737"/>
    <w:rsid w:val="00F74B4B"/>
    <w:rsid w:val="00FA313F"/>
    <w:rsid w:val="00FA426F"/>
    <w:rsid w:val="00FB50A7"/>
    <w:rsid w:val="00FC6CAC"/>
    <w:rsid w:val="00FE435E"/>
    <w:rsid w:val="00FF077E"/>
    <w:rsid w:val="00FF2047"/>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10CF8"/>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CE6D2A"/>
    <w:rPr>
      <w:rFonts w:cs="Times New Roman"/>
      <w:sz w:val="16"/>
      <w:szCs w:val="16"/>
    </w:rPr>
  </w:style>
  <w:style w:type="paragraph" w:styleId="Textkomente">
    <w:name w:val="annotation text"/>
    <w:basedOn w:val="Normln"/>
    <w:link w:val="TextkomenteChar"/>
    <w:uiPriority w:val="99"/>
    <w:semiHidden/>
    <w:rsid w:val="00CE6D2A"/>
    <w:rPr>
      <w:szCs w:val="20"/>
    </w:rPr>
  </w:style>
  <w:style w:type="character" w:customStyle="1" w:styleId="TextkomenteChar">
    <w:name w:val="Text komentáře Char"/>
    <w:basedOn w:val="Standardnpsmoodstavce"/>
    <w:link w:val="Textkomente"/>
    <w:uiPriority w:val="99"/>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character" w:customStyle="1" w:styleId="nadpisclanku1">
    <w:name w:val="nadpis_clanku1"/>
    <w:rsid w:val="002E695A"/>
    <w:rPr>
      <w:rFonts w:ascii="Arial" w:hAnsi="Arial" w:cs="Arial" w:hint="default"/>
      <w:b/>
      <w:bCs/>
      <w:color w:val="000000"/>
      <w:sz w:val="20"/>
      <w:szCs w:val="20"/>
    </w:rPr>
  </w:style>
  <w:style w:type="paragraph" w:styleId="Odstavecseseznamem">
    <w:name w:val="List Paragraph"/>
    <w:basedOn w:val="Normln"/>
    <w:uiPriority w:val="34"/>
    <w:qFormat/>
    <w:rsid w:val="002E695A"/>
    <w:pPr>
      <w:ind w:left="720"/>
      <w:contextualSpacing/>
    </w:pPr>
  </w:style>
  <w:style w:type="paragraph" w:customStyle="1" w:styleId="Normln0">
    <w:name w:val="Normální~"/>
    <w:basedOn w:val="Normln"/>
    <w:rsid w:val="00F511F8"/>
    <w:pPr>
      <w:widowControl w:val="0"/>
      <w:jc w:val="both"/>
    </w:pPr>
    <w:rPr>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50713">
      <w:bodyDiv w:val="1"/>
      <w:marLeft w:val="0"/>
      <w:marRight w:val="0"/>
      <w:marTop w:val="0"/>
      <w:marBottom w:val="0"/>
      <w:divBdr>
        <w:top w:val="none" w:sz="0" w:space="0" w:color="auto"/>
        <w:left w:val="none" w:sz="0" w:space="0" w:color="auto"/>
        <w:bottom w:val="none" w:sz="0" w:space="0" w:color="auto"/>
        <w:right w:val="none" w:sz="0" w:space="0" w:color="auto"/>
      </w:divBdr>
    </w:div>
    <w:div w:id="839542957">
      <w:bodyDiv w:val="1"/>
      <w:marLeft w:val="0"/>
      <w:marRight w:val="0"/>
      <w:marTop w:val="0"/>
      <w:marBottom w:val="0"/>
      <w:divBdr>
        <w:top w:val="none" w:sz="0" w:space="0" w:color="auto"/>
        <w:left w:val="none" w:sz="0" w:space="0" w:color="auto"/>
        <w:bottom w:val="none" w:sz="0" w:space="0" w:color="auto"/>
        <w:right w:val="none" w:sz="0" w:space="0" w:color="auto"/>
      </w:divBdr>
      <w:divsChild>
        <w:div w:id="1093934199">
          <w:marLeft w:val="0"/>
          <w:marRight w:val="0"/>
          <w:marTop w:val="0"/>
          <w:marBottom w:val="0"/>
          <w:divBdr>
            <w:top w:val="none" w:sz="0" w:space="0" w:color="auto"/>
            <w:left w:val="none" w:sz="0" w:space="0" w:color="auto"/>
            <w:bottom w:val="none" w:sz="0" w:space="0" w:color="auto"/>
            <w:right w:val="none" w:sz="0" w:space="0" w:color="auto"/>
          </w:divBdr>
          <w:divsChild>
            <w:div w:id="98763845">
              <w:marLeft w:val="0"/>
              <w:marRight w:val="0"/>
              <w:marTop w:val="0"/>
              <w:marBottom w:val="0"/>
              <w:divBdr>
                <w:top w:val="none" w:sz="0" w:space="0" w:color="auto"/>
                <w:left w:val="none" w:sz="0" w:space="0" w:color="auto"/>
                <w:bottom w:val="none" w:sz="0" w:space="0" w:color="auto"/>
                <w:right w:val="none" w:sz="0" w:space="0" w:color="auto"/>
              </w:divBdr>
            </w:div>
          </w:divsChild>
        </w:div>
        <w:div w:id="1788430951">
          <w:marLeft w:val="0"/>
          <w:marRight w:val="0"/>
          <w:marTop w:val="0"/>
          <w:marBottom w:val="0"/>
          <w:divBdr>
            <w:top w:val="none" w:sz="0" w:space="0" w:color="auto"/>
            <w:left w:val="none" w:sz="0" w:space="0" w:color="auto"/>
            <w:bottom w:val="none" w:sz="0" w:space="0" w:color="auto"/>
            <w:right w:val="none" w:sz="0" w:space="0" w:color="auto"/>
          </w:divBdr>
          <w:divsChild>
            <w:div w:id="14971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582277">
      <w:bodyDiv w:val="1"/>
      <w:marLeft w:val="0"/>
      <w:marRight w:val="0"/>
      <w:marTop w:val="0"/>
      <w:marBottom w:val="0"/>
      <w:divBdr>
        <w:top w:val="none" w:sz="0" w:space="0" w:color="auto"/>
        <w:left w:val="none" w:sz="0" w:space="0" w:color="auto"/>
        <w:bottom w:val="none" w:sz="0" w:space="0" w:color="auto"/>
        <w:right w:val="none" w:sz="0" w:space="0" w:color="auto"/>
      </w:divBdr>
    </w:div>
    <w:div w:id="198314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Pages>
  <Words>406</Words>
  <Characters>2401</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3</cp:revision>
  <dcterms:created xsi:type="dcterms:W3CDTF">2023-09-05T18:04:00Z</dcterms:created>
  <dcterms:modified xsi:type="dcterms:W3CDTF">2023-10-24T01:06:00Z</dcterms:modified>
</cp:coreProperties>
</file>